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A2AA8EB">
      <w:pPr>
        <w:autoSpaceDE w:val="0"/>
        <w:autoSpaceDN w:val="0"/>
        <w:adjustRightInd w:val="0"/>
        <w:jc w:val="left"/>
        <w:rPr>
          <w:b/>
          <w:szCs w:val="21"/>
        </w:rPr>
        <w:sectPr>
          <w:headerReference r:id="rId3"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45A3D634">
      <w:pPr>
        <w:autoSpaceDE w:val="0"/>
        <w:autoSpaceDN w:val="0"/>
        <w:adjustRightInd w:val="0"/>
        <w:jc w:val="left"/>
        <w:rPr>
          <w:rFonts w:hint="eastAsia"/>
          <w:b/>
          <w:sz w:val="28"/>
          <w:szCs w:val="28"/>
        </w:rPr>
      </w:pPr>
      <w:r>
        <w:rPr>
          <w:rFonts w:hint="eastAsia"/>
          <w:b/>
          <w:sz w:val="28"/>
          <w:szCs w:val="28"/>
        </w:rPr>
        <w:t xml:space="preserve">PIK3CA </w:t>
      </w:r>
      <w:r>
        <w:rPr>
          <w:rFonts w:hint="eastAsia"/>
          <w:b/>
          <w:sz w:val="28"/>
          <w:szCs w:val="28"/>
          <w:lang/>
        </w:rPr>
        <w:t>(</w:t>
      </w:r>
      <w:r>
        <w:rPr>
          <w:rFonts w:hint="eastAsia"/>
          <w:b/>
          <w:sz w:val="28"/>
          <w:szCs w:val="28"/>
        </w:rPr>
        <w:t>E542Q</w:t>
      </w:r>
      <w:r>
        <w:rPr>
          <w:rFonts w:hint="eastAsia"/>
          <w:b/>
          <w:sz w:val="28"/>
          <w:szCs w:val="28"/>
          <w:lang/>
        </w:rPr>
        <w:t>)</w:t>
      </w:r>
    </w:p>
    <w:p w14:paraId="12FD5EA2">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 xml:space="preserve">CR-M </w:t>
      </w:r>
      <w:r>
        <w:rPr>
          <w:rFonts w:hint="eastAsia"/>
          <w:szCs w:val="21"/>
        </w:rPr>
        <w:t>26210</w:t>
      </w:r>
    </w:p>
    <w:p w14:paraId="4F843916">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rFonts w:hint="eastAsia"/>
          <w:szCs w:val="21"/>
        </w:rPr>
        <w:t xml:space="preserve">, </w:t>
      </w:r>
      <w:r>
        <w:rPr>
          <w:szCs w:val="21"/>
        </w:rPr>
        <w:t>CLOVE</w:t>
      </w:r>
      <w:r>
        <w:rPr>
          <w:rFonts w:hint="eastAsia"/>
          <w:szCs w:val="21"/>
        </w:rPr>
        <w:t xml:space="preserve">, </w:t>
      </w:r>
      <w:r>
        <w:rPr>
          <w:szCs w:val="21"/>
        </w:rPr>
        <w:t>CWS5</w:t>
      </w:r>
      <w:r>
        <w:rPr>
          <w:rFonts w:hint="eastAsia"/>
          <w:szCs w:val="21"/>
        </w:rPr>
        <w:t xml:space="preserve">, </w:t>
      </w:r>
      <w:r>
        <w:rPr>
          <w:szCs w:val="21"/>
        </w:rPr>
        <w:t>MCAP</w:t>
      </w:r>
      <w:r>
        <w:rPr>
          <w:rFonts w:hint="eastAsia"/>
          <w:szCs w:val="21"/>
        </w:rPr>
        <w:t xml:space="preserve">, </w:t>
      </w:r>
      <w:r>
        <w:rPr>
          <w:szCs w:val="21"/>
        </w:rPr>
        <w:t>MCM</w:t>
      </w:r>
      <w:r>
        <w:rPr>
          <w:rFonts w:hint="eastAsia"/>
          <w:szCs w:val="21"/>
        </w:rPr>
        <w:t xml:space="preserve">, </w:t>
      </w:r>
      <w:r>
        <w:rPr>
          <w:szCs w:val="21"/>
        </w:rPr>
        <w:t>MCMTC</w:t>
      </w:r>
      <w:r>
        <w:rPr>
          <w:rFonts w:hint="eastAsia"/>
          <w:szCs w:val="21"/>
        </w:rPr>
        <w:t xml:space="preserve">, </w:t>
      </w:r>
      <w:r>
        <w:rPr>
          <w:szCs w:val="21"/>
        </w:rPr>
        <w:t>PI3K</w:t>
      </w:r>
      <w:r>
        <w:rPr>
          <w:rFonts w:hint="eastAsia"/>
          <w:szCs w:val="21"/>
        </w:rPr>
        <w:t>,</w:t>
      </w:r>
      <w:r>
        <w:rPr>
          <w:szCs w:val="21"/>
        </w:rPr>
        <w:t xml:space="preserve"> p110-alpha</w:t>
      </w:r>
    </w:p>
    <w:p w14:paraId="67C72029">
      <w:pPr>
        <w:autoSpaceDE w:val="0"/>
        <w:autoSpaceDN w:val="0"/>
        <w:adjustRightInd w:val="0"/>
        <w:jc w:val="left"/>
        <w:rPr>
          <w:b/>
          <w:szCs w:val="21"/>
        </w:rPr>
      </w:pPr>
      <w:r>
        <w:rPr>
          <w:b/>
          <w:szCs w:val="21"/>
        </w:rPr>
        <w:t xml:space="preserve">Description: </w:t>
      </w:r>
      <w:r>
        <w:rPr>
          <w:szCs w:val="21"/>
        </w:rPr>
        <w:t>Anti-</w:t>
      </w:r>
      <w:r>
        <w:rPr>
          <w:rFonts w:hint="eastAsia"/>
          <w:szCs w:val="21"/>
        </w:rPr>
        <w:t>PIK3CA (E542Q) Mouse</w:t>
      </w:r>
      <w:r>
        <w:rPr>
          <w:rFonts w:hint="eastAsia"/>
          <w:szCs w:val="21"/>
          <w:lang/>
        </w:rPr>
        <w:t xml:space="preserve"> </w:t>
      </w:r>
      <w:r>
        <w:rPr>
          <w:rFonts w:hint="eastAsia"/>
          <w:szCs w:val="21"/>
        </w:rPr>
        <w:t>Monoclonal</w:t>
      </w:r>
      <w:r>
        <w:rPr>
          <w:szCs w:val="21"/>
          <w:lang/>
        </w:rPr>
        <w:t xml:space="preserve"> Antibody</w:t>
      </w:r>
    </w:p>
    <w:p w14:paraId="2333AEBB">
      <w:pPr>
        <w:autoSpaceDE w:val="0"/>
        <w:autoSpaceDN w:val="0"/>
        <w:adjustRightInd w:val="0"/>
        <w:jc w:val="left"/>
        <w:rPr>
          <w:b/>
          <w:szCs w:val="21"/>
        </w:rPr>
        <w:sectPr>
          <w:headerReference r:id="rId4" w:type="default"/>
          <w:footerReference r:id="rId5"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D5B016F">
      <w:pPr>
        <w:pStyle w:val="5"/>
        <w:shd w:val="clear" w:color="auto" w:fill="FFFFFF"/>
        <w:rPr>
          <w:rFonts w:hint="default" w:ascii="Times New Roman" w:hAnsi="Times New Roman" w:eastAsia="Times New Roman" w:cs="Times New Roman"/>
          <w:vanish/>
          <w:lang w:val="en"/>
        </w:rPr>
      </w:pPr>
      <w:r>
        <w:rPr>
          <w:b/>
          <w:szCs w:val="21"/>
        </w:rPr>
        <w:t>Background:</w:t>
      </w:r>
      <w:r>
        <w:rPr>
          <w:rFonts w:hint="eastAsia"/>
          <w:b/>
          <w:szCs w:val="21"/>
        </w:rPr>
        <w:t xml:space="preserve"> </w:t>
      </w:r>
      <w:r>
        <w:rPr>
          <w:rFonts w:hint="default" w:ascii="Times New Roman" w:hAnsi="Times New Roman" w:eastAsia="Times New Roman" w:cs="Times New Roman"/>
          <w:vanish/>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hint="default" w:ascii="Times New Roman" w:hAnsi="Times New Roman" w:eastAsia="Times New Roman" w:cs="Times New Roman"/>
          <w:i/>
          <w:iCs/>
          <w:vanish/>
          <w:lang w:val="en"/>
        </w:rPr>
        <w:t>PIK3CA</w:t>
      </w:r>
      <w:r>
        <w:rPr>
          <w:rFonts w:hint="default" w:ascii="Times New Roman" w:hAnsi="Times New Roman" w:eastAsia="Times New Roman" w:cs="Times New Roman"/>
          <w:vanish/>
          <w:lang w:val="en"/>
        </w:rPr>
        <w:t xml:space="preserve"> gene encodes p110α, one of the catalytic subunits. </w:t>
      </w:r>
    </w:p>
    <w:p w14:paraId="5A506D53">
      <w:pPr>
        <w:pStyle w:val="5"/>
        <w:shd w:val="clear" w:color="auto" w:fill="FFFFFF"/>
        <w:spacing w:before="0" w:beforeLines="0" w:beforeAutospacing="0" w:after="0" w:afterLines="0" w:afterAutospacing="0"/>
        <w:rPr>
          <w:rFonts w:hint="default" w:ascii="Times New Roman" w:hAnsi="Times New Roman" w:cs="Times New Roman"/>
          <w:lang w:val="en"/>
        </w:rPr>
      </w:pPr>
      <w:r>
        <w:rPr>
          <w:rFonts w:hint="default" w:ascii="Times New Roman" w:hAnsi="Times New Roman" w:cs="Times New Roman"/>
          <w:color w:val="000000"/>
          <w:szCs w:val="21"/>
          <w:lang w:val="en"/>
        </w:rPr>
        <w:t xml:space="preserve">Phosphatidyl 3-kinases (PI3K) are a family of lipid kinases involved in many cellular processes, including cell growth, proliferation, differentiation, motility, and survival. It is composed of an 85 kDa regulatory subunit and a 110 kDa catalytic subunit. </w:t>
      </w:r>
      <w:r>
        <w:rPr>
          <w:rFonts w:hint="default" w:ascii="Times New Roman" w:hAnsi="Times New Roman" w:cs="Times New Roman"/>
          <w:color w:val="000000"/>
          <w:szCs w:val="21"/>
        </w:rPr>
        <w:t>Mutants of PIK3CA has been found in the pathogenesis of several cancers, including colon cancer, gliomas, gastric cancer, breast cancer, endometrial cancer, and lung cancer.</w:t>
      </w:r>
      <w:r>
        <w:rPr>
          <w:rFonts w:hint="default" w:ascii="Times New Roman" w:hAnsi="Times New Roman" w:cs="Times New Roman"/>
          <w:vanish/>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58AC383B">
      <w:pPr>
        <w:pStyle w:val="5"/>
        <w:shd w:val="clear" w:color="auto" w:fill="FFFFFF"/>
        <w:spacing w:before="0" w:beforeLines="0" w:beforeAutospacing="0" w:after="0" w:afterLines="0" w:afterAutospacing="0"/>
        <w:rPr>
          <w:rFonts w:hint="eastAsia" w:ascii="Arial" w:hAnsi="Arial" w:cs="Arial"/>
          <w:lang w:val="en"/>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PIK3CA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E542Q</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56CE18E4">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4A435AB1">
      <w:pPr>
        <w:autoSpaceDE w:val="0"/>
        <w:autoSpaceDN w:val="0"/>
        <w:adjustRightInd w:val="0"/>
        <w:jc w:val="left"/>
        <w:rPr>
          <w:rFonts w:hint="eastAsia"/>
          <w:szCs w:val="21"/>
        </w:rPr>
      </w:pPr>
      <w:r>
        <w:rPr>
          <w:b/>
          <w:szCs w:val="21"/>
        </w:rPr>
        <w:t>Recommended dilutions</w:t>
      </w:r>
      <w:r>
        <w:rPr>
          <w:rFonts w:hint="eastAsia"/>
          <w:b/>
          <w:szCs w:val="21"/>
        </w:rPr>
        <w:t>:</w:t>
      </w:r>
    </w:p>
    <w:p w14:paraId="0E2855CA">
      <w:pPr>
        <w:autoSpaceDE w:val="0"/>
        <w:autoSpaceDN w:val="0"/>
        <w:adjustRightInd w:val="0"/>
        <w:jc w:val="left"/>
        <w:rPr>
          <w:szCs w:val="21"/>
          <w:lang/>
        </w:rPr>
      </w:pPr>
      <w:r>
        <w:rPr>
          <w:szCs w:val="21"/>
          <w:lang/>
        </w:rPr>
        <w:t>ELISA:  1:1000-1:5000</w:t>
      </w:r>
    </w:p>
    <w:p w14:paraId="613A5F93">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6F8B8049">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210D6228">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5B8A632A">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15899E81">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79957DCA">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2BAE3BB4">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1A32588C">
      <w:pPr>
        <w:autoSpaceDE w:val="0"/>
        <w:autoSpaceDN w:val="0"/>
        <w:adjustRightInd w:val="0"/>
        <w:jc w:val="left"/>
        <w:rPr>
          <w:rFonts w:hint="eastAsia"/>
          <w:szCs w:val="21"/>
        </w:rPr>
      </w:pPr>
      <w:r>
        <w:rPr>
          <w:b/>
          <w:szCs w:val="21"/>
        </w:rPr>
        <w:t>Storage buffer</w:t>
      </w:r>
      <w:r>
        <w:rPr>
          <w:rFonts w:hint="eastAsia"/>
          <w:b/>
          <w:szCs w:val="21"/>
        </w:rPr>
        <w:t xml:space="preserve">: </w:t>
      </w:r>
    </w:p>
    <w:p w14:paraId="41C46DE9">
      <w:pPr>
        <w:autoSpaceDE w:val="0"/>
        <w:autoSpaceDN w:val="0"/>
        <w:adjustRightInd w:val="0"/>
        <w:jc w:val="left"/>
        <w:rPr>
          <w:rFonts w:hint="eastAsia"/>
          <w:szCs w:val="21"/>
        </w:rPr>
      </w:pPr>
      <w:r>
        <w:rPr>
          <w:szCs w:val="21"/>
        </w:rPr>
        <w:t xml:space="preserve">Preservative: </w:t>
      </w:r>
      <w:r>
        <w:rPr>
          <w:szCs w:val="21"/>
          <w:lang/>
        </w:rPr>
        <w:t>no</w:t>
      </w:r>
    </w:p>
    <w:p w14:paraId="7EA225E1">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0920EA04">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E542Q </w:t>
      </w:r>
      <w:r>
        <w:rPr>
          <w:szCs w:val="21"/>
        </w:rPr>
        <w:t xml:space="preserve">mutant, but not wild-type </w:t>
      </w:r>
      <w:r>
        <w:rPr>
          <w:rFonts w:hint="eastAsia"/>
          <w:szCs w:val="21"/>
        </w:rPr>
        <w:t>PIK3CA</w:t>
      </w:r>
      <w:r>
        <w:rPr>
          <w:szCs w:val="21"/>
        </w:rPr>
        <w:t xml:space="preserve"> of vertebrates.</w:t>
      </w:r>
    </w:p>
    <w:p w14:paraId="3505F613">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25050C0F">
      <w:pPr>
        <w:autoSpaceDE w:val="0"/>
        <w:autoSpaceDN w:val="0"/>
        <w:adjustRightInd w:val="0"/>
        <w:jc w:val="left"/>
        <w:rPr>
          <w:rFonts w:hint="eastAsia"/>
          <w:b/>
          <w:szCs w:val="21"/>
        </w:rPr>
      </w:pPr>
    </w:p>
    <w:p w14:paraId="503B5A67">
      <w:pPr>
        <w:autoSpaceDE w:val="0"/>
        <w:autoSpaceDN w:val="0"/>
        <w:adjustRightInd w:val="0"/>
        <w:jc w:val="left"/>
        <w:rPr>
          <w:rFonts w:hint="eastAsia"/>
          <w:b/>
          <w:szCs w:val="21"/>
        </w:rPr>
      </w:pPr>
    </w:p>
    <w:p w14:paraId="3613A324">
      <w:pPr>
        <w:autoSpaceDE w:val="0"/>
        <w:autoSpaceDN w:val="0"/>
        <w:adjustRightInd w:val="0"/>
        <w:jc w:val="left"/>
        <w:rPr>
          <w:rFonts w:hint="eastAsia"/>
          <w:b/>
          <w:szCs w:val="21"/>
        </w:rPr>
      </w:pPr>
    </w:p>
    <w:p w14:paraId="44BA7F80">
      <w:pPr>
        <w:autoSpaceDE w:val="0"/>
        <w:autoSpaceDN w:val="0"/>
        <w:adjustRightInd w:val="0"/>
        <w:jc w:val="left"/>
        <w:rPr>
          <w:rFonts w:hint="eastAsia"/>
          <w:b/>
          <w:szCs w:val="21"/>
        </w:rPr>
      </w:pPr>
    </w:p>
    <w:p w14:paraId="3543C3ED">
      <w:pPr>
        <w:autoSpaceDE w:val="0"/>
        <w:autoSpaceDN w:val="0"/>
        <w:adjustRightInd w:val="0"/>
        <w:jc w:val="left"/>
        <w:rPr>
          <w:rFonts w:hint="eastAsia"/>
          <w:b/>
          <w:szCs w:val="21"/>
        </w:rPr>
      </w:pPr>
    </w:p>
    <w:p w14:paraId="22DBF2C9">
      <w:pPr>
        <w:autoSpaceDE w:val="0"/>
        <w:autoSpaceDN w:val="0"/>
        <w:adjustRightInd w:val="0"/>
        <w:jc w:val="left"/>
        <w:rPr>
          <w:rFonts w:hint="eastAsia"/>
          <w:b/>
          <w:szCs w:val="21"/>
        </w:rPr>
      </w:pPr>
    </w:p>
    <w:p w14:paraId="1AC0BF68">
      <w:pPr>
        <w:autoSpaceDE w:val="0"/>
        <w:autoSpaceDN w:val="0"/>
        <w:adjustRightInd w:val="0"/>
        <w:jc w:val="left"/>
        <w:rPr>
          <w:b/>
          <w:szCs w:val="21"/>
        </w:rPr>
      </w:pPr>
    </w:p>
    <w:p w14:paraId="6AFA5619">
      <w:pPr>
        <w:autoSpaceDE w:val="0"/>
        <w:autoSpaceDN w:val="0"/>
        <w:adjustRightInd w:val="0"/>
        <w:jc w:val="left"/>
        <w:rPr>
          <w:rFonts w:hint="eastAsia"/>
          <w:szCs w:val="21"/>
          <w:lang/>
        </w:rPr>
      </w:pPr>
      <w:r>
        <w:rPr>
          <w:b/>
          <w:szCs w:val="21"/>
        </w:rPr>
        <w:t>Western blot:</w:t>
      </w:r>
    </w:p>
    <w:p w14:paraId="17B7759C">
      <w:pPr>
        <w:autoSpaceDE w:val="0"/>
        <w:autoSpaceDN w:val="0"/>
        <w:adjustRightInd w:val="0"/>
        <w:ind w:right="-422" w:rightChars="-201"/>
        <w:jc w:val="center"/>
        <w:rPr>
          <w:szCs w:val="21"/>
          <w:lang/>
        </w:rPr>
      </w:pPr>
      <w:r>
        <w:rPr>
          <w:szCs w:val="21"/>
          <w:lang/>
        </w:rPr>
        <w:drawing>
          <wp:inline distT="0" distB="0" distL="114300" distR="114300">
            <wp:extent cx="2064385" cy="2329815"/>
            <wp:effectExtent l="0" t="0" r="0" b="0"/>
            <wp:docPr id="2" name="图片 3" descr="PIK3CA (E54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PIK3CA (E542Q)"/>
                    <pic:cNvPicPr>
                      <a:picLocks noChangeAspect="1"/>
                    </pic:cNvPicPr>
                  </pic:nvPicPr>
                  <pic:blipFill>
                    <a:blip r:embed="rId9"/>
                    <a:stretch>
                      <a:fillRect/>
                    </a:stretch>
                  </pic:blipFill>
                  <pic:spPr>
                    <a:xfrm>
                      <a:off x="0" y="0"/>
                      <a:ext cx="2064385" cy="2329815"/>
                    </a:xfrm>
                    <a:prstGeom prst="rect">
                      <a:avLst/>
                    </a:prstGeom>
                    <a:noFill/>
                    <a:ln>
                      <a:noFill/>
                    </a:ln>
                  </pic:spPr>
                </pic:pic>
              </a:graphicData>
            </a:graphic>
          </wp:inline>
        </w:drawing>
      </w:r>
    </w:p>
    <w:p w14:paraId="5EF70B01">
      <w:pPr>
        <w:autoSpaceDE w:val="0"/>
        <w:autoSpaceDN w:val="0"/>
        <w:adjustRightInd w:val="0"/>
        <w:jc w:val="left"/>
        <w:rPr>
          <w:rFonts w:hint="eastAsia"/>
          <w:b/>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PIK3CA (E542Q)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PIK3CA (E542Q) </w:t>
      </w:r>
      <w:r>
        <w:rPr>
          <w:szCs w:val="21"/>
        </w:rPr>
        <w:t>protein</w:t>
      </w:r>
      <w:r>
        <w:rPr>
          <w:rFonts w:hint="eastAsia"/>
          <w:szCs w:val="21"/>
        </w:rPr>
        <w:t xml:space="preserve"> (lane 2) and corresponding wildtype protein (lane 1) were</w:t>
      </w:r>
      <w:r>
        <w:rPr>
          <w:szCs w:val="21"/>
        </w:rPr>
        <w:t xml:space="preserve"> blotted with anti-</w:t>
      </w:r>
      <w:r>
        <w:rPr>
          <w:rFonts w:hint="eastAsia"/>
          <w:szCs w:val="21"/>
        </w:rPr>
        <w:t>PIK3CA (E542Q)</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26210</w:t>
      </w:r>
      <w:r>
        <w:rPr>
          <w:szCs w:val="21"/>
          <w:lang/>
        </w:rPr>
        <w:t>)</w:t>
      </w:r>
      <w:r>
        <w:rPr>
          <w:rFonts w:hint="eastAsia"/>
          <w:szCs w:val="21"/>
          <w:lang/>
        </w:rPr>
        <w:t xml:space="preserve">. </w:t>
      </w:r>
    </w:p>
    <w:p w14:paraId="2638EFF5">
      <w:pPr>
        <w:autoSpaceDE w:val="0"/>
        <w:autoSpaceDN w:val="0"/>
        <w:adjustRightInd w:val="0"/>
        <w:jc w:val="left"/>
        <w:rPr>
          <w:rFonts w:hint="eastAsia"/>
          <w:szCs w:val="21"/>
          <w:lang/>
        </w:rPr>
      </w:pPr>
    </w:p>
    <w:p w14:paraId="00014B12">
      <w:pPr>
        <w:autoSpaceDE w:val="0"/>
        <w:autoSpaceDN w:val="0"/>
        <w:adjustRightInd w:val="0"/>
        <w:jc w:val="left"/>
        <w:rPr>
          <w:rFonts w:hint="eastAsia"/>
          <w:szCs w:val="21"/>
          <w:lang/>
        </w:rPr>
      </w:pPr>
    </w:p>
    <w:p w14:paraId="0B09ECFD">
      <w:pPr>
        <w:autoSpaceDE w:val="0"/>
        <w:autoSpaceDN w:val="0"/>
        <w:adjustRightInd w:val="0"/>
        <w:jc w:val="left"/>
        <w:rPr>
          <w:rFonts w:hint="eastAsia"/>
          <w:szCs w:val="21"/>
          <w:lang/>
        </w:rPr>
      </w:pPr>
    </w:p>
    <w:p w14:paraId="6D3251F3">
      <w:pPr>
        <w:autoSpaceDE w:val="0"/>
        <w:autoSpaceDN w:val="0"/>
        <w:adjustRightInd w:val="0"/>
        <w:jc w:val="left"/>
        <w:rPr>
          <w:rFonts w:hint="eastAsia"/>
          <w:szCs w:val="21"/>
          <w:lang/>
        </w:rPr>
      </w:pPr>
    </w:p>
    <w:p w14:paraId="4AFB237F">
      <w:pPr>
        <w:autoSpaceDE w:val="0"/>
        <w:autoSpaceDN w:val="0"/>
        <w:adjustRightInd w:val="0"/>
        <w:jc w:val="left"/>
        <w:rPr>
          <w:rFonts w:hint="eastAsia"/>
          <w:szCs w:val="21"/>
          <w:lang/>
        </w:rPr>
      </w:pPr>
    </w:p>
    <w:p w14:paraId="6F9CE55A">
      <w:pPr>
        <w:autoSpaceDE w:val="0"/>
        <w:autoSpaceDN w:val="0"/>
        <w:adjustRightInd w:val="0"/>
        <w:jc w:val="left"/>
        <w:rPr>
          <w:rFonts w:hint="eastAsia"/>
          <w:szCs w:val="21"/>
          <w:lang/>
        </w:rPr>
      </w:pPr>
    </w:p>
    <w:p w14:paraId="114DF8DB">
      <w:pPr>
        <w:autoSpaceDE w:val="0"/>
        <w:autoSpaceDN w:val="0"/>
        <w:adjustRightInd w:val="0"/>
        <w:jc w:val="left"/>
        <w:rPr>
          <w:rFonts w:hint="eastAsia"/>
          <w:szCs w:val="21"/>
          <w:lang/>
        </w:rPr>
      </w:pPr>
    </w:p>
    <w:p w14:paraId="7C922F65">
      <w:pPr>
        <w:autoSpaceDE w:val="0"/>
        <w:autoSpaceDN w:val="0"/>
        <w:adjustRightInd w:val="0"/>
        <w:jc w:val="left"/>
        <w:rPr>
          <w:rFonts w:hint="eastAsia"/>
          <w:szCs w:val="21"/>
          <w:lang/>
        </w:rPr>
      </w:pPr>
    </w:p>
    <w:p w14:paraId="72255FC9">
      <w:pPr>
        <w:autoSpaceDE w:val="0"/>
        <w:autoSpaceDN w:val="0"/>
        <w:adjustRightInd w:val="0"/>
        <w:jc w:val="left"/>
        <w:rPr>
          <w:rFonts w:hint="eastAsia"/>
          <w:szCs w:val="21"/>
          <w:lang/>
        </w:rPr>
      </w:pPr>
    </w:p>
    <w:p w14:paraId="2D3F7E15">
      <w:pPr>
        <w:autoSpaceDE w:val="0"/>
        <w:autoSpaceDN w:val="0"/>
        <w:adjustRightInd w:val="0"/>
        <w:jc w:val="left"/>
        <w:rPr>
          <w:rFonts w:hint="eastAsia"/>
          <w:szCs w:val="21"/>
          <w:lang/>
        </w:rPr>
      </w:pPr>
    </w:p>
    <w:p w14:paraId="06245701">
      <w:pPr>
        <w:autoSpaceDE w:val="0"/>
        <w:autoSpaceDN w:val="0"/>
        <w:adjustRightInd w:val="0"/>
        <w:jc w:val="left"/>
        <w:rPr>
          <w:rFonts w:hint="eastAsia"/>
          <w:szCs w:val="21"/>
          <w:lang/>
        </w:rPr>
      </w:pPr>
    </w:p>
    <w:p w14:paraId="63C9F8E0">
      <w:pPr>
        <w:autoSpaceDE w:val="0"/>
        <w:autoSpaceDN w:val="0"/>
        <w:adjustRightInd w:val="0"/>
        <w:jc w:val="left"/>
        <w:rPr>
          <w:rFonts w:hint="eastAsia"/>
          <w:szCs w:val="21"/>
          <w:lang/>
        </w:rPr>
      </w:pPr>
    </w:p>
    <w:p w14:paraId="3EFDF644">
      <w:pPr>
        <w:autoSpaceDE w:val="0"/>
        <w:autoSpaceDN w:val="0"/>
        <w:adjustRightInd w:val="0"/>
        <w:jc w:val="left"/>
        <w:rPr>
          <w:rFonts w:hint="eastAsia"/>
          <w:szCs w:val="21"/>
          <w:lang/>
        </w:rPr>
      </w:pPr>
    </w:p>
    <w:p w14:paraId="33E91C40">
      <w:pPr>
        <w:autoSpaceDE w:val="0"/>
        <w:autoSpaceDN w:val="0"/>
        <w:adjustRightInd w:val="0"/>
        <w:jc w:val="left"/>
        <w:rPr>
          <w:rFonts w:hint="eastAsia"/>
          <w:szCs w:val="21"/>
          <w:lang/>
        </w:rPr>
      </w:pPr>
    </w:p>
    <w:p w14:paraId="76C3EBAD">
      <w:pPr>
        <w:autoSpaceDE w:val="0"/>
        <w:autoSpaceDN w:val="0"/>
        <w:adjustRightInd w:val="0"/>
        <w:jc w:val="left"/>
        <w:rPr>
          <w:b/>
          <w:szCs w:val="21"/>
        </w:rPr>
      </w:pPr>
    </w:p>
    <w:p w14:paraId="0051B587">
      <w:pPr>
        <w:autoSpaceDE w:val="0"/>
        <w:autoSpaceDN w:val="0"/>
        <w:adjustRightInd w:val="0"/>
        <w:jc w:val="left"/>
        <w:rPr>
          <w:b/>
          <w:szCs w:val="21"/>
        </w:rPr>
      </w:pPr>
    </w:p>
    <w:p w14:paraId="4D3F5729">
      <w:pPr>
        <w:autoSpaceDE w:val="0"/>
        <w:autoSpaceDN w:val="0"/>
        <w:adjustRightInd w:val="0"/>
        <w:jc w:val="left"/>
        <w:rPr>
          <w:b/>
          <w:szCs w:val="21"/>
        </w:rPr>
      </w:pPr>
    </w:p>
    <w:p w14:paraId="519A856F">
      <w:pPr>
        <w:autoSpaceDE w:val="0"/>
        <w:autoSpaceDN w:val="0"/>
        <w:adjustRightInd w:val="0"/>
        <w:jc w:val="left"/>
        <w:rPr>
          <w:b/>
          <w:szCs w:val="21"/>
        </w:rPr>
      </w:pPr>
    </w:p>
    <w:p w14:paraId="065D9DFE">
      <w:pPr>
        <w:autoSpaceDE w:val="0"/>
        <w:autoSpaceDN w:val="0"/>
        <w:adjustRightInd w:val="0"/>
        <w:jc w:val="left"/>
        <w:rPr>
          <w:b/>
          <w:szCs w:val="21"/>
        </w:rPr>
      </w:pPr>
      <w:r>
        <w:rPr>
          <w:b/>
          <w:szCs w:val="21"/>
        </w:rPr>
        <w:t>Immunofluorescence:</w:t>
      </w:r>
    </w:p>
    <w:p w14:paraId="625EB6E4">
      <w:pPr>
        <w:autoSpaceDE w:val="0"/>
        <w:autoSpaceDN w:val="0"/>
        <w:adjustRightInd w:val="0"/>
        <w:jc w:val="left"/>
        <w:rPr>
          <w:rFonts w:hint="eastAsia"/>
          <w:b/>
          <w:szCs w:val="21"/>
        </w:rPr>
      </w:pPr>
      <w:r>
        <w:rPr>
          <w:rFonts w:hint="eastAsia"/>
          <w:b/>
          <w:szCs w:val="21"/>
        </w:rPr>
        <w:drawing>
          <wp:inline distT="0" distB="0" distL="114300" distR="114300">
            <wp:extent cx="3067685" cy="2625725"/>
            <wp:effectExtent l="0" t="0" r="0" b="3175"/>
            <wp:docPr id="3" name="图片 4" descr="PIK3CA (E54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PIK3CA (E542Q)"/>
                    <pic:cNvPicPr>
                      <a:picLocks noChangeAspect="1"/>
                    </pic:cNvPicPr>
                  </pic:nvPicPr>
                  <pic:blipFill>
                    <a:blip r:embed="rId10"/>
                    <a:stretch>
                      <a:fillRect/>
                    </a:stretch>
                  </pic:blipFill>
                  <pic:spPr>
                    <a:xfrm>
                      <a:off x="0" y="0"/>
                      <a:ext cx="3067685" cy="2625725"/>
                    </a:xfrm>
                    <a:prstGeom prst="rect">
                      <a:avLst/>
                    </a:prstGeom>
                    <a:noFill/>
                    <a:ln>
                      <a:noFill/>
                    </a:ln>
                  </pic:spPr>
                </pic:pic>
              </a:graphicData>
            </a:graphic>
          </wp:inline>
        </w:drawing>
      </w:r>
    </w:p>
    <w:p w14:paraId="7D8A8911">
      <w:pPr>
        <w:autoSpaceDE w:val="0"/>
        <w:autoSpaceDN w:val="0"/>
        <w:adjustRightInd w:val="0"/>
        <w:jc w:val="left"/>
        <w:rPr>
          <w:szCs w:val="21"/>
        </w:rPr>
      </w:pPr>
      <w:r>
        <w:rPr>
          <w:b/>
          <w:szCs w:val="21"/>
        </w:rPr>
        <w:t xml:space="preserve">Immunofluorescence of cells expressing </w:t>
      </w:r>
      <w:r>
        <w:rPr>
          <w:rFonts w:hint="eastAsia"/>
          <w:b/>
          <w:szCs w:val="21"/>
        </w:rPr>
        <w:t>PIK3CA</w:t>
      </w:r>
      <w:r>
        <w:rPr>
          <w:b/>
          <w:szCs w:val="21"/>
        </w:rPr>
        <w:t xml:space="preserve"> proteins with anti-</w:t>
      </w:r>
      <w:r>
        <w:rPr>
          <w:rFonts w:hint="eastAsia"/>
          <w:b/>
          <w:szCs w:val="21"/>
        </w:rPr>
        <w:t>PIK3CA</w:t>
      </w:r>
      <w:r>
        <w:rPr>
          <w:b/>
          <w:szCs w:val="21"/>
        </w:rPr>
        <w:t xml:space="preserve"> (</w:t>
      </w:r>
      <w:r>
        <w:rPr>
          <w:rFonts w:hint="eastAsia"/>
          <w:b/>
          <w:szCs w:val="21"/>
        </w:rPr>
        <w:t>E542Q</w:t>
      </w:r>
      <w:r>
        <w:rPr>
          <w:b/>
          <w:szCs w:val="21"/>
        </w:rPr>
        <w:t xml:space="preserve">) antibody. </w:t>
      </w:r>
      <w:r>
        <w:rPr>
          <w:szCs w:val="21"/>
        </w:rPr>
        <w:t>HEK293T cells were transfected with pCDNA3-GFP-</w:t>
      </w:r>
      <w:r>
        <w:rPr>
          <w:rFonts w:hint="eastAsia"/>
          <w:szCs w:val="21"/>
        </w:rPr>
        <w:t>PIK3CA</w:t>
      </w:r>
      <w:r>
        <w:rPr>
          <w:szCs w:val="21"/>
        </w:rPr>
        <w:t xml:space="preserve"> (WT) plasmid (left column) or pCDNA3-GFP-</w:t>
      </w:r>
      <w:r>
        <w:rPr>
          <w:rFonts w:hint="eastAsia"/>
          <w:szCs w:val="21"/>
        </w:rPr>
        <w:t>PIK3CA</w:t>
      </w:r>
      <w:r>
        <w:rPr>
          <w:szCs w:val="21"/>
        </w:rPr>
        <w:t xml:space="preserve"> (</w:t>
      </w:r>
      <w:r>
        <w:rPr>
          <w:rFonts w:hint="eastAsia"/>
          <w:szCs w:val="21"/>
        </w:rPr>
        <w:t>E542Q</w:t>
      </w:r>
      <w:r>
        <w:rPr>
          <w:szCs w:val="21"/>
        </w:rPr>
        <w:t>)</w:t>
      </w:r>
      <w:r>
        <w:rPr>
          <w:b/>
          <w:szCs w:val="21"/>
        </w:rPr>
        <w:t xml:space="preserve"> </w:t>
      </w:r>
      <w:r>
        <w:rPr>
          <w:szCs w:val="21"/>
        </w:rPr>
        <w:t>plasmid (right column), then fixed and stained with anti-</w:t>
      </w:r>
      <w:r>
        <w:rPr>
          <w:rFonts w:hint="eastAsia"/>
          <w:szCs w:val="21"/>
        </w:rPr>
        <w:t>PIK3CA</w:t>
      </w:r>
      <w:r>
        <w:rPr>
          <w:szCs w:val="21"/>
        </w:rPr>
        <w:t xml:space="preserve"> (</w:t>
      </w:r>
      <w:r>
        <w:rPr>
          <w:rFonts w:hint="eastAsia"/>
          <w:szCs w:val="21"/>
        </w:rPr>
        <w:t>E542Q</w:t>
      </w:r>
      <w:r>
        <w:rPr>
          <w:szCs w:val="21"/>
        </w:rPr>
        <w:t>) monoclonal antibody (Cat. #26210).</w:t>
      </w:r>
    </w:p>
    <w:p w14:paraId="18BC3282">
      <w:pPr>
        <w:autoSpaceDE w:val="0"/>
        <w:autoSpaceDN w:val="0"/>
        <w:adjustRightInd w:val="0"/>
        <w:jc w:val="left"/>
        <w:rPr>
          <w:b/>
          <w:szCs w:val="21"/>
        </w:rPr>
      </w:pPr>
    </w:p>
    <w:p w14:paraId="5F558949">
      <w:pPr>
        <w:autoSpaceDE w:val="0"/>
        <w:autoSpaceDN w:val="0"/>
        <w:adjustRightInd w:val="0"/>
        <w:jc w:val="left"/>
        <w:rPr>
          <w:rFonts w:hint="eastAsia"/>
          <w:b/>
          <w:szCs w:val="21"/>
        </w:rPr>
      </w:pPr>
    </w:p>
    <w:p w14:paraId="377DBB26">
      <w:pPr>
        <w:autoSpaceDE w:val="0"/>
        <w:autoSpaceDN w:val="0"/>
        <w:adjustRightInd w:val="0"/>
        <w:jc w:val="left"/>
        <w:rPr>
          <w:rFonts w:hint="eastAsia"/>
          <w:b/>
          <w:szCs w:val="21"/>
        </w:rPr>
      </w:pPr>
    </w:p>
    <w:p w14:paraId="705AEDAA">
      <w:pPr>
        <w:autoSpaceDE w:val="0"/>
        <w:autoSpaceDN w:val="0"/>
        <w:adjustRightInd w:val="0"/>
        <w:jc w:val="left"/>
        <w:rPr>
          <w:rFonts w:hint="eastAsia"/>
          <w:b/>
          <w:szCs w:val="21"/>
        </w:rPr>
      </w:pPr>
    </w:p>
    <w:p w14:paraId="55D0B533">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38579623">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72CDBB73">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4C8F951C">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0FE84E2E">
      <w:pPr>
        <w:autoSpaceDE w:val="0"/>
        <w:autoSpaceDN w:val="0"/>
        <w:adjustRightInd w:val="0"/>
        <w:jc w:val="left"/>
        <w:rPr>
          <w:rFonts w:hint="eastAsia"/>
          <w:b/>
          <w:szCs w:val="21"/>
        </w:rPr>
      </w:pPr>
    </w:p>
    <w:sectPr>
      <w:headerReference r:id="rId6" w:type="default"/>
      <w:footerReference r:id="rId7"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80A50">
    <w:pPr>
      <w:jc w:val="center"/>
      <w:rPr>
        <w:rFonts w:hint="eastAsia" w:ascii="Arial" w:hAnsi="Arial" w:cs="Arial"/>
        <w:b/>
        <w:sz w:val="16"/>
        <w:szCs w:val="16"/>
      </w:rPr>
    </w:pPr>
  </w:p>
  <w:p w14:paraId="696D1BD6">
    <w:pPr>
      <w:jc w:val="center"/>
      <w:rPr>
        <w:rFonts w:hint="eastAsia" w:ascii="Arial" w:hAnsi="Arial" w:cs="Arial"/>
        <w:b/>
        <w:sz w:val="16"/>
        <w:szCs w:val="16"/>
      </w:rPr>
    </w:pPr>
  </w:p>
  <w:p w14:paraId="1335CAFC">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53213">
    <w:pPr>
      <w:jc w:val="center"/>
      <w:rPr>
        <w:rFonts w:hint="eastAsia" w:ascii="Arial" w:hAnsi="Arial" w:cs="Arial"/>
        <w:b/>
        <w:sz w:val="16"/>
        <w:szCs w:val="16"/>
      </w:rPr>
    </w:pPr>
  </w:p>
  <w:p w14:paraId="6AB44500">
    <w:pPr>
      <w:jc w:val="center"/>
      <w:rPr>
        <w:rFonts w:hint="eastAsia" w:ascii="Arial" w:hAnsi="Arial" w:cs="Arial"/>
        <w:b/>
        <w:sz w:val="16"/>
        <w:szCs w:val="16"/>
      </w:rPr>
    </w:pPr>
  </w:p>
  <w:p w14:paraId="2C692F34">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6"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1312;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IinmH+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5540ADDF">
    <w:pPr>
      <w:jc w:val="center"/>
      <w:rPr>
        <w:rFonts w:hint="eastAsia" w:ascii="Arial" w:hAnsi="Arial" w:cs="Arial"/>
        <w:b/>
        <w:i/>
        <w:sz w:val="18"/>
        <w:szCs w:val="18"/>
      </w:rPr>
    </w:pPr>
  </w:p>
  <w:p w14:paraId="0DA820B6">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EC445">
    <w:pPr>
      <w:ind w:right="-874" w:rightChars="-416"/>
      <w:rPr>
        <w:rFonts w:ascii="Arial Black" w:hAnsi="Arial Black" w:cs="Arial"/>
        <w:b/>
        <w:color w:val="339933"/>
        <w:sz w:val="24"/>
      </w:rPr>
    </w:pPr>
    <w:r>
      <w:rPr>
        <w:rFonts w:hint="eastAsia"/>
        <w:lang/>
      </w:rPr>
      <w:drawing>
        <wp:inline distT="0" distB="0" distL="114300" distR="114300">
          <wp:extent cx="1007745" cy="937895"/>
          <wp:effectExtent l="0" t="0" r="1905" b="14605"/>
          <wp:docPr id="7"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999"/>
                  <pic:cNvPicPr>
                    <a:picLocks noChangeAspect="1"/>
                  </pic:cNvPicPr>
                </pic:nvPicPr>
                <pic:blipFill>
                  <a:blip r:embed="rId1"/>
                  <a:stretch>
                    <a:fillRect/>
                  </a:stretch>
                </pic:blipFill>
                <pic:spPr>
                  <a:xfrm>
                    <a:off x="0" y="0"/>
                    <a:ext cx="1007745" cy="93789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59264;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4E6E4">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95EE">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16BFEF05">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6F2E4245"/>
    <w:rsid w:val="796A23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Emphasis"/>
    <w:qFormat/>
    <w:uiPriority w:val="20"/>
    <w:rPr>
      <w:i/>
      <w:iCs/>
    </w:rPr>
  </w:style>
  <w:style w:type="character" w:styleId="10">
    <w:name w:val="Hyperlink"/>
    <w:uiPriority w:val="0"/>
    <w:rPr>
      <w:color w:val="0000FF"/>
      <w:u w:val="single"/>
    </w:rPr>
  </w:style>
  <w:style w:type="character" w:customStyle="1" w:styleId="11">
    <w:name w:val="apple-converted-space"/>
    <w:uiPriority w:val="0"/>
  </w:style>
  <w:style w:type="paragraph" w:customStyle="1" w:styleId="12">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262</Words>
  <Characters>1636</Characters>
  <Lines>18</Lines>
  <Paragraphs>5</Paragraphs>
  <TotalTime>0</TotalTime>
  <ScaleCrop>false</ScaleCrop>
  <LinksUpToDate>false</LinksUpToDate>
  <CharactersWithSpaces>1864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2025-08-15T08:04:06Z</dcterms:modified>
  <dc:title>Akt1</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06587550F0514BAA8628DC3B45B7EF99_13</vt:lpwstr>
  </property>
</Properties>
</file>